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B6A1" w14:textId="77777777" w:rsidR="00C20C51" w:rsidRPr="000C4A99" w:rsidRDefault="00C20C51" w:rsidP="00C20C51">
      <w:pPr>
        <w:pStyle w:val="5"/>
        <w:jc w:val="center"/>
        <w:rPr>
          <w:rFonts w:ascii="黑体" w:eastAsia="黑体" w:hAnsi="黑体" w:cs="黑体"/>
          <w:b w:val="0"/>
          <w:bCs w:val="0"/>
          <w:kern w:val="2"/>
          <w:sz w:val="32"/>
          <w:szCs w:val="32"/>
        </w:rPr>
      </w:pPr>
      <w:r w:rsidRPr="000C4A99"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会员回购交易业务资格申请书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31"/>
        <w:gridCol w:w="1446"/>
        <w:gridCol w:w="2290"/>
      </w:tblGrid>
      <w:tr w:rsidR="00C20C51" w:rsidRPr="000532E6" w14:paraId="0F79F106" w14:textId="77777777" w:rsidTr="00A4259A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1862F69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63D5786E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</w:tr>
      <w:tr w:rsidR="00C20C51" w:rsidRPr="000532E6" w14:paraId="1365C4A4" w14:textId="77777777" w:rsidTr="00A4259A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4203D95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会员类型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E76520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F1F8154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联系人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6B11B01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</w:tr>
      <w:tr w:rsidR="00C20C51" w:rsidRPr="000532E6" w14:paraId="3FCC1E56" w14:textId="77777777" w:rsidTr="00A4259A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3581CC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C14E1F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7DEBB07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传真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6B9C520" w14:textId="77777777" w:rsidR="00C20C51" w:rsidRPr="000532E6" w:rsidRDefault="00C20C51" w:rsidP="00A4259A">
            <w:pPr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</w:tr>
      <w:tr w:rsidR="00C20C51" w:rsidRPr="000532E6" w14:paraId="3C07C22F" w14:textId="77777777" w:rsidTr="00A4259A">
        <w:trPr>
          <w:trHeight w:val="375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B4AE8C" w14:textId="77777777" w:rsidR="00C20C51" w:rsidRDefault="00C20C51" w:rsidP="00A4259A">
            <w:pPr>
              <w:spacing w:before="240"/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回购业务</w:t>
            </w:r>
          </w:p>
          <w:p w14:paraId="7298FA83" w14:textId="77777777" w:rsidR="00C20C51" w:rsidRPr="000532E6" w:rsidRDefault="00C20C51" w:rsidP="00A4259A">
            <w:pPr>
              <w:spacing w:before="240"/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申请说明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71CF62A2" w14:textId="77777777" w:rsidR="00C20C51" w:rsidRPr="000532E6" w:rsidRDefault="00C20C51" w:rsidP="00A4259A">
            <w:pPr>
              <w:spacing w:before="240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</w:tr>
      <w:tr w:rsidR="00C20C51" w:rsidRPr="000532E6" w14:paraId="4181A0D4" w14:textId="77777777" w:rsidTr="00A4259A">
        <w:trPr>
          <w:trHeight w:val="124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0B15D1E" w14:textId="77777777" w:rsidR="00C20C51" w:rsidRPr="000532E6" w:rsidRDefault="00C20C51" w:rsidP="00A4259A">
            <w:pPr>
              <w:spacing w:before="240"/>
              <w:jc w:val="center"/>
              <w:rPr>
                <w:rFonts w:ascii="FangSong" w:eastAsia="FangSong" w:hAnsi="FangSong" w:cs="宋体"/>
                <w:kern w:val="0"/>
                <w:szCs w:val="21"/>
              </w:rPr>
            </w:pPr>
            <w:r w:rsidRPr="000532E6">
              <w:rPr>
                <w:rFonts w:ascii="FangSong" w:eastAsia="FangSong" w:hAnsi="FangSong" w:cs="宋体" w:hint="eastAsia"/>
                <w:kern w:val="0"/>
                <w:szCs w:val="21"/>
              </w:rPr>
              <w:t>其他材料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7F4E0BC8" w14:textId="77777777" w:rsidR="00C20C51" w:rsidRPr="00C20C51" w:rsidRDefault="00C20C51" w:rsidP="00A4259A">
            <w:pPr>
              <w:spacing w:before="240"/>
              <w:rPr>
                <w:rFonts w:ascii="FangSong" w:eastAsia="FangSong" w:hAnsi="FangSong" w:cs="宋体"/>
                <w:kern w:val="0"/>
                <w:szCs w:val="21"/>
              </w:rPr>
            </w:pPr>
            <w:r w:rsidRPr="00C20C51">
              <w:rPr>
                <w:rFonts w:ascii="FangSong" w:eastAsia="FangSong" w:hAnsi="FangSong" w:cs="宋体" w:hint="eastAsia"/>
                <w:kern w:val="0"/>
                <w:szCs w:val="21"/>
              </w:rPr>
              <w:t>附件一：公司近三年来经审计的财务报表。若成立未满三年，</w:t>
            </w:r>
          </w:p>
          <w:p w14:paraId="7026E739" w14:textId="77777777" w:rsidR="00C20C51" w:rsidRPr="00C20C51" w:rsidRDefault="00C20C51" w:rsidP="00A4259A">
            <w:pPr>
              <w:spacing w:before="240"/>
              <w:rPr>
                <w:rFonts w:ascii="FangSong" w:eastAsia="FangSong" w:hAnsi="FangSong" w:cs="宋体"/>
                <w:kern w:val="0"/>
                <w:szCs w:val="21"/>
              </w:rPr>
            </w:pPr>
            <w:r w:rsidRPr="00C20C51">
              <w:rPr>
                <w:rFonts w:ascii="FangSong" w:eastAsia="FangSong" w:hAnsi="FangSong" w:cs="宋体" w:hint="eastAsia"/>
                <w:kern w:val="0"/>
                <w:szCs w:val="21"/>
              </w:rPr>
              <w:t>则提供公司成立以来所有经审计的财务报表</w:t>
            </w:r>
          </w:p>
          <w:p w14:paraId="1F816162" w14:textId="77777777" w:rsidR="00C20C51" w:rsidRPr="00825AEB" w:rsidRDefault="00C20C51" w:rsidP="00A4259A">
            <w:pPr>
              <w:spacing w:before="240"/>
              <w:rPr>
                <w:rFonts w:ascii="FangSong" w:eastAsia="FangSong" w:hAnsi="FangSong" w:cs="宋体"/>
                <w:kern w:val="0"/>
                <w:szCs w:val="21"/>
                <w:highlight w:val="yellow"/>
              </w:rPr>
            </w:pPr>
            <w:r w:rsidRPr="00C20C51">
              <w:rPr>
                <w:rFonts w:ascii="FangSong" w:eastAsia="FangSong" w:hAnsi="FangSong" w:cs="宋体" w:hint="eastAsia"/>
                <w:kern w:val="0"/>
                <w:szCs w:val="21"/>
              </w:rPr>
              <w:t>附件二：开户银行出具的资信证明。</w:t>
            </w:r>
          </w:p>
        </w:tc>
      </w:tr>
    </w:tbl>
    <w:p w14:paraId="2503AFA5" w14:textId="77777777" w:rsidR="00C20C51" w:rsidRDefault="00C20C51" w:rsidP="00C20C51">
      <w:pPr>
        <w:spacing w:before="240"/>
        <w:ind w:firstLine="622"/>
        <w:jc w:val="left"/>
        <w:rPr>
          <w:rFonts w:ascii="FangSong" w:eastAsia="FangSong" w:hAnsi="FangSong" w:cs="黑体"/>
          <w:b/>
          <w:bCs/>
          <w:szCs w:val="21"/>
        </w:rPr>
      </w:pPr>
    </w:p>
    <w:p w14:paraId="1976237C" w14:textId="77777777" w:rsidR="00C20C51" w:rsidRPr="00EE039E" w:rsidRDefault="00C20C51" w:rsidP="00C20C51">
      <w:pPr>
        <w:spacing w:before="240" w:line="360" w:lineRule="auto"/>
        <w:ind w:firstLine="622"/>
        <w:jc w:val="left"/>
        <w:rPr>
          <w:rFonts w:ascii="FangSong" w:eastAsia="FangSong" w:hAnsi="FangSong" w:cs="黑体"/>
          <w:b/>
          <w:bCs/>
          <w:szCs w:val="21"/>
        </w:rPr>
      </w:pPr>
      <w:r w:rsidRPr="00EE039E">
        <w:rPr>
          <w:rFonts w:ascii="FangSong" w:eastAsia="FangSong" w:hAnsi="FangSong" w:cs="黑体" w:hint="eastAsia"/>
          <w:b/>
          <w:bCs/>
          <w:szCs w:val="21"/>
        </w:rPr>
        <w:t>我公司承诺</w:t>
      </w:r>
      <w:r>
        <w:rPr>
          <w:rFonts w:ascii="FangSong" w:eastAsia="FangSong" w:hAnsi="FangSong" w:cs="黑体" w:hint="eastAsia"/>
          <w:b/>
          <w:bCs/>
          <w:szCs w:val="21"/>
        </w:rPr>
        <w:t>：</w:t>
      </w:r>
      <w:r w:rsidRPr="00EE039E">
        <w:rPr>
          <w:rFonts w:ascii="FangSong" w:eastAsia="FangSong" w:hAnsi="FangSong" w:cs="黑体" w:hint="eastAsia"/>
          <w:b/>
          <w:bCs/>
          <w:szCs w:val="21"/>
        </w:rPr>
        <w:t>上述信息真实有效</w:t>
      </w:r>
      <w:r>
        <w:rPr>
          <w:rFonts w:ascii="FangSong" w:eastAsia="FangSong" w:hAnsi="FangSong" w:cs="黑体" w:hint="eastAsia"/>
          <w:b/>
          <w:bCs/>
          <w:szCs w:val="21"/>
        </w:rPr>
        <w:t>且</w:t>
      </w:r>
      <w:r w:rsidRPr="00EE039E">
        <w:rPr>
          <w:rFonts w:ascii="FangSong" w:eastAsia="FangSong" w:hAnsi="FangSong" w:cs="黑体" w:hint="eastAsia"/>
          <w:b/>
          <w:bCs/>
          <w:szCs w:val="21"/>
        </w:rPr>
        <w:t>严格按照</w:t>
      </w:r>
      <w:proofErr w:type="gramStart"/>
      <w:r>
        <w:rPr>
          <w:rFonts w:ascii="FangSong" w:eastAsia="FangSong" w:hAnsi="FangSong" w:cs="黑体" w:hint="eastAsia"/>
          <w:b/>
          <w:bCs/>
          <w:szCs w:val="21"/>
        </w:rPr>
        <w:t>天津排放权交易所</w:t>
      </w:r>
      <w:r w:rsidRPr="00EE039E">
        <w:rPr>
          <w:rFonts w:ascii="FangSong" w:eastAsia="FangSong" w:hAnsi="FangSong" w:cs="黑体" w:hint="eastAsia"/>
          <w:b/>
          <w:bCs/>
          <w:szCs w:val="21"/>
        </w:rPr>
        <w:t>碳排放权</w:t>
      </w:r>
      <w:proofErr w:type="gramEnd"/>
      <w:r w:rsidRPr="00EE039E">
        <w:rPr>
          <w:rFonts w:ascii="FangSong" w:eastAsia="FangSong" w:hAnsi="FangSong" w:cs="黑体" w:hint="eastAsia"/>
          <w:b/>
          <w:bCs/>
          <w:szCs w:val="21"/>
        </w:rPr>
        <w:t>交易的相关制度要求开展碳配额回购交易业务。</w:t>
      </w:r>
    </w:p>
    <w:p w14:paraId="643C1E04" w14:textId="77777777" w:rsidR="00C20C51" w:rsidRPr="000532E6" w:rsidRDefault="00C20C51" w:rsidP="00C20C51">
      <w:pPr>
        <w:ind w:leftChars="661" w:left="1388" w:rightChars="831" w:right="1745"/>
        <w:jc w:val="right"/>
        <w:rPr>
          <w:rFonts w:ascii="FangSong" w:eastAsia="FangSong" w:hAnsi="FangSong"/>
          <w:szCs w:val="21"/>
        </w:rPr>
      </w:pPr>
    </w:p>
    <w:p w14:paraId="715874B7" w14:textId="77777777" w:rsidR="00C20C51" w:rsidRDefault="00C20C51" w:rsidP="00C20C51">
      <w:pPr>
        <w:ind w:leftChars="861" w:left="1808" w:rightChars="642" w:right="1348"/>
        <w:jc w:val="right"/>
        <w:rPr>
          <w:rFonts w:ascii="FangSong" w:eastAsia="FangSong" w:hAnsi="FangSong"/>
          <w:szCs w:val="21"/>
        </w:rPr>
      </w:pPr>
    </w:p>
    <w:p w14:paraId="69827495" w14:textId="77777777" w:rsidR="00C20C51" w:rsidRDefault="00C20C51" w:rsidP="00C20C51">
      <w:pPr>
        <w:ind w:leftChars="861" w:left="1808" w:rightChars="642" w:right="1348"/>
        <w:jc w:val="right"/>
        <w:rPr>
          <w:rFonts w:ascii="FangSong" w:eastAsia="FangSong" w:hAnsi="FangSong"/>
          <w:szCs w:val="21"/>
        </w:rPr>
      </w:pPr>
    </w:p>
    <w:p w14:paraId="4CBF6BBE" w14:textId="77777777" w:rsidR="00C20C51" w:rsidRDefault="00C20C51" w:rsidP="00C20C51">
      <w:pPr>
        <w:ind w:leftChars="861" w:left="1808" w:rightChars="642" w:right="1348"/>
        <w:jc w:val="right"/>
        <w:rPr>
          <w:rFonts w:ascii="FangSong" w:eastAsia="FangSong" w:hAnsi="FangSong"/>
          <w:szCs w:val="21"/>
        </w:rPr>
      </w:pPr>
    </w:p>
    <w:p w14:paraId="66953C47" w14:textId="77777777" w:rsidR="00C20C51" w:rsidRDefault="00C20C51" w:rsidP="00C20C51">
      <w:pPr>
        <w:ind w:leftChars="861" w:left="1808" w:rightChars="642" w:right="1348"/>
        <w:jc w:val="right"/>
        <w:rPr>
          <w:rFonts w:ascii="FangSong" w:eastAsia="FangSong" w:hAnsi="FangSong"/>
          <w:szCs w:val="21"/>
        </w:rPr>
      </w:pPr>
    </w:p>
    <w:p w14:paraId="06364AFC" w14:textId="77777777" w:rsidR="00C20C51" w:rsidRDefault="00C20C51" w:rsidP="00C20C51">
      <w:pPr>
        <w:wordWrap w:val="0"/>
        <w:ind w:firstLine="420"/>
        <w:jc w:val="right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t xml:space="preserve"> </w:t>
      </w:r>
      <w:r>
        <w:rPr>
          <w:rFonts w:ascii="FangSong" w:eastAsia="FangSong" w:hAnsi="FangSong"/>
          <w:szCs w:val="21"/>
        </w:rPr>
        <w:t xml:space="preserve">                              </w:t>
      </w:r>
      <w:r w:rsidRPr="00EE039E">
        <w:rPr>
          <w:rFonts w:ascii="FangSong" w:eastAsia="FangSong" w:hAnsi="FangSong" w:hint="eastAsia"/>
          <w:szCs w:val="21"/>
        </w:rPr>
        <w:t>法人代表（签章）：</w:t>
      </w:r>
      <w:r>
        <w:rPr>
          <w:rFonts w:ascii="FangSong" w:eastAsia="FangSong" w:hAnsi="FangSong" w:hint="eastAsia"/>
          <w:szCs w:val="21"/>
        </w:rPr>
        <w:t xml:space="preserve"> </w:t>
      </w:r>
      <w:r>
        <w:rPr>
          <w:rFonts w:ascii="FangSong" w:eastAsia="FangSong" w:hAnsi="FangSong"/>
          <w:szCs w:val="21"/>
        </w:rPr>
        <w:t xml:space="preserve">         </w:t>
      </w:r>
    </w:p>
    <w:p w14:paraId="6BE75B31" w14:textId="77777777" w:rsidR="00C20C51" w:rsidRPr="00EE039E" w:rsidRDefault="00C20C51" w:rsidP="00C20C51">
      <w:pPr>
        <w:ind w:firstLine="420"/>
        <w:jc w:val="center"/>
        <w:rPr>
          <w:rFonts w:ascii="FangSong" w:eastAsia="FangSong" w:hAnsi="FangSong"/>
          <w:szCs w:val="21"/>
        </w:rPr>
      </w:pPr>
    </w:p>
    <w:p w14:paraId="25A2691A" w14:textId="77777777" w:rsidR="00C20C51" w:rsidRDefault="00C20C51" w:rsidP="00C20C51">
      <w:pPr>
        <w:wordWrap w:val="0"/>
        <w:ind w:right="840" w:firstLineChars="2400" w:firstLine="5040"/>
        <w:jc w:val="right"/>
        <w:rPr>
          <w:rFonts w:ascii="FangSong" w:eastAsia="FangSong" w:hAnsi="FangSong"/>
          <w:szCs w:val="21"/>
        </w:rPr>
      </w:pPr>
      <w:r w:rsidRPr="00EE039E">
        <w:rPr>
          <w:rFonts w:ascii="FangSong" w:eastAsia="FangSong" w:hAnsi="FangSong" w:hint="eastAsia"/>
          <w:szCs w:val="21"/>
        </w:rPr>
        <w:t>单位名称（盖章）：</w:t>
      </w:r>
      <w:r>
        <w:rPr>
          <w:rFonts w:ascii="FangSong" w:eastAsia="FangSong" w:hAnsi="FangSong" w:hint="eastAsia"/>
          <w:szCs w:val="21"/>
        </w:rPr>
        <w:t xml:space="preserve"> </w:t>
      </w:r>
      <w:r>
        <w:rPr>
          <w:rFonts w:ascii="FangSong" w:eastAsia="FangSong" w:hAnsi="FangSong"/>
          <w:szCs w:val="21"/>
        </w:rPr>
        <w:t xml:space="preserve"> </w:t>
      </w:r>
    </w:p>
    <w:p w14:paraId="62A6DF7D" w14:textId="77777777" w:rsidR="00C20C51" w:rsidRDefault="00C20C51" w:rsidP="00C20C51">
      <w:pPr>
        <w:ind w:right="840" w:firstLineChars="2400" w:firstLine="5040"/>
        <w:jc w:val="right"/>
        <w:rPr>
          <w:rFonts w:ascii="FangSong" w:eastAsia="FangSong" w:hAnsi="FangSong"/>
          <w:szCs w:val="21"/>
        </w:rPr>
      </w:pPr>
    </w:p>
    <w:p w14:paraId="36D89E78" w14:textId="77777777" w:rsidR="00C20C51" w:rsidRDefault="00C20C51" w:rsidP="00C20C51">
      <w:pPr>
        <w:ind w:right="840" w:firstLineChars="2400" w:firstLine="5040"/>
        <w:jc w:val="right"/>
        <w:rPr>
          <w:rFonts w:ascii="FangSong" w:eastAsia="FangSong" w:hAnsi="FangSong"/>
          <w:szCs w:val="21"/>
        </w:rPr>
      </w:pPr>
    </w:p>
    <w:p w14:paraId="2F443630" w14:textId="77777777" w:rsidR="00C20C51" w:rsidRPr="000532E6" w:rsidRDefault="00C20C51" w:rsidP="00C20C51">
      <w:pPr>
        <w:ind w:firstLine="420"/>
        <w:jc w:val="right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t xml:space="preserve">日期： </w:t>
      </w:r>
      <w:r>
        <w:rPr>
          <w:rFonts w:ascii="FangSong" w:eastAsia="FangSong" w:hAnsi="FangSong"/>
          <w:szCs w:val="21"/>
        </w:rPr>
        <w:t xml:space="preserve">   </w:t>
      </w:r>
      <w:r w:rsidRPr="000532E6">
        <w:rPr>
          <w:rFonts w:ascii="FangSong" w:eastAsia="FangSong" w:hAnsi="FangSong" w:hint="eastAsia"/>
          <w:szCs w:val="21"/>
        </w:rPr>
        <w:t>年</w:t>
      </w:r>
      <w:r w:rsidRPr="000532E6">
        <w:rPr>
          <w:rFonts w:ascii="FangSong" w:eastAsia="FangSong" w:hAnsi="FangSong"/>
          <w:szCs w:val="21"/>
        </w:rPr>
        <w:tab/>
      </w:r>
      <w:r w:rsidRPr="000532E6">
        <w:rPr>
          <w:rFonts w:ascii="FangSong" w:eastAsia="FangSong" w:hAnsi="FangSong" w:hint="eastAsia"/>
          <w:szCs w:val="21"/>
        </w:rPr>
        <w:t>月</w:t>
      </w:r>
      <w:r w:rsidRPr="000532E6">
        <w:rPr>
          <w:rFonts w:ascii="FangSong" w:eastAsia="FangSong" w:hAnsi="FangSong"/>
          <w:szCs w:val="21"/>
        </w:rPr>
        <w:tab/>
      </w:r>
      <w:r>
        <w:rPr>
          <w:rFonts w:ascii="FangSong" w:eastAsia="FangSong" w:hAnsi="FangSong"/>
          <w:szCs w:val="21"/>
        </w:rPr>
        <w:t xml:space="preserve"> </w:t>
      </w:r>
      <w:r w:rsidRPr="000532E6">
        <w:rPr>
          <w:rFonts w:ascii="FangSong" w:eastAsia="FangSong" w:hAnsi="FangSong" w:hint="eastAsia"/>
          <w:szCs w:val="21"/>
        </w:rPr>
        <w:t>日</w:t>
      </w:r>
    </w:p>
    <w:p w14:paraId="66DFAC0C" w14:textId="77777777" w:rsidR="00C20C51" w:rsidRPr="000532E6" w:rsidRDefault="00C20C51" w:rsidP="00C20C51">
      <w:pPr>
        <w:widowControl/>
        <w:jc w:val="left"/>
        <w:rPr>
          <w:rFonts w:ascii="FangSong" w:eastAsia="FangSong" w:hAnsi="FangSong" w:cs="宋体"/>
          <w:kern w:val="0"/>
          <w:szCs w:val="21"/>
          <w:highlight w:val="yellow"/>
        </w:rPr>
      </w:pPr>
    </w:p>
    <w:p w14:paraId="5A902E93" w14:textId="77777777" w:rsidR="00C20C51" w:rsidRPr="000C4A99" w:rsidRDefault="00C20C51" w:rsidP="00C20C51">
      <w:pPr>
        <w:pStyle w:val="5"/>
        <w:jc w:val="center"/>
        <w:rPr>
          <w:rFonts w:ascii="黑体" w:eastAsia="黑体" w:hAnsi="黑体"/>
          <w:sz w:val="32"/>
          <w:szCs w:val="32"/>
        </w:rPr>
      </w:pPr>
      <w:r w:rsidRPr="000C4A99">
        <w:rPr>
          <w:rFonts w:ascii="黑体" w:eastAsia="黑体" w:hAnsi="黑体" w:hint="eastAsia"/>
          <w:sz w:val="32"/>
          <w:szCs w:val="32"/>
        </w:rPr>
        <w:lastRenderedPageBreak/>
        <w:t>会员回购交易业务承诺书</w:t>
      </w:r>
    </w:p>
    <w:p w14:paraId="6857997D" w14:textId="77777777" w:rsidR="00C20C51" w:rsidRDefault="00C20C51" w:rsidP="00C20C51">
      <w:pPr>
        <w:jc w:val="center"/>
        <w:rPr>
          <w:b/>
        </w:rPr>
      </w:pPr>
    </w:p>
    <w:p w14:paraId="03A83352" w14:textId="77777777" w:rsidR="00C20C51" w:rsidRPr="00646CF2" w:rsidRDefault="00C20C51" w:rsidP="00C20C51">
      <w:pPr>
        <w:spacing w:line="360" w:lineRule="auto"/>
        <w:jc w:val="left"/>
        <w:rPr>
          <w:rFonts w:ascii="FangSong" w:eastAsia="FangSong" w:hAnsi="FangSong" w:cs="宋体"/>
          <w:b/>
          <w:bCs/>
          <w:kern w:val="0"/>
          <w:szCs w:val="21"/>
        </w:rPr>
      </w:pPr>
      <w:r>
        <w:rPr>
          <w:rFonts w:ascii="FangSong" w:eastAsia="FangSong" w:hAnsi="FangSong" w:cs="宋体" w:hint="eastAsia"/>
          <w:b/>
          <w:bCs/>
          <w:kern w:val="0"/>
          <w:szCs w:val="21"/>
        </w:rPr>
        <w:t>天津排放权交易所</w:t>
      </w:r>
      <w:r w:rsidRPr="00646CF2">
        <w:rPr>
          <w:rFonts w:ascii="FangSong" w:eastAsia="FangSong" w:hAnsi="FangSong" w:cs="宋体" w:hint="eastAsia"/>
          <w:b/>
          <w:bCs/>
          <w:kern w:val="0"/>
          <w:szCs w:val="21"/>
        </w:rPr>
        <w:t>：</w:t>
      </w:r>
    </w:p>
    <w:p w14:paraId="66C57B45" w14:textId="77777777" w:rsidR="00C20C51" w:rsidRPr="00646CF2" w:rsidRDefault="00C20C51" w:rsidP="00C20C51">
      <w:pPr>
        <w:spacing w:line="360" w:lineRule="auto"/>
        <w:ind w:firstLineChars="50" w:firstLine="105"/>
        <w:jc w:val="left"/>
        <w:rPr>
          <w:rFonts w:ascii="FangSong" w:eastAsia="FangSong" w:hAnsi="FangSong" w:cs="宋体"/>
          <w:kern w:val="0"/>
          <w:szCs w:val="21"/>
        </w:rPr>
      </w:pPr>
      <w:r w:rsidRPr="00646CF2">
        <w:rPr>
          <w:rFonts w:ascii="FangSong" w:eastAsia="FangSong" w:hAnsi="FangSong" w:cs="宋体" w:hint="eastAsia"/>
          <w:kern w:val="0"/>
          <w:szCs w:val="21"/>
        </w:rPr>
        <w:t xml:space="preserve">    我作为（</w:t>
      </w:r>
      <w:r>
        <w:rPr>
          <w:rFonts w:ascii="FangSong" w:eastAsia="FangSong" w:hAnsi="FangSong" w:cs="宋体" w:hint="eastAsia"/>
          <w:kern w:val="0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Cs w:val="21"/>
        </w:rPr>
        <w:t>名称）的法定代表人和本</w:t>
      </w:r>
      <w:r>
        <w:rPr>
          <w:rFonts w:ascii="FangSong" w:eastAsia="FangSong" w:hAnsi="FangSong" w:cs="宋体" w:hint="eastAsia"/>
          <w:kern w:val="0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Cs w:val="21"/>
        </w:rPr>
        <w:t>回购交易业务第一责任人，为本</w:t>
      </w:r>
      <w:r>
        <w:rPr>
          <w:rFonts w:ascii="FangSong" w:eastAsia="FangSong" w:hAnsi="FangSong" w:cs="宋体" w:hint="eastAsia"/>
          <w:kern w:val="0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Cs w:val="21"/>
        </w:rPr>
        <w:t>在</w:t>
      </w:r>
      <w:r>
        <w:rPr>
          <w:rFonts w:ascii="FangSong" w:eastAsia="FangSong" w:hAnsi="FangSong" w:cs="宋体" w:hint="eastAsia"/>
          <w:kern w:val="0"/>
          <w:szCs w:val="21"/>
        </w:rPr>
        <w:t>天津排放权交易所</w:t>
      </w:r>
      <w:r w:rsidRPr="00646CF2">
        <w:rPr>
          <w:rFonts w:ascii="FangSong" w:eastAsia="FangSong" w:hAnsi="FangSong" w:cs="宋体" w:hint="eastAsia"/>
          <w:kern w:val="0"/>
          <w:szCs w:val="21"/>
        </w:rPr>
        <w:t>顺利开展</w:t>
      </w:r>
      <w:r>
        <w:rPr>
          <w:rFonts w:ascii="FangSong" w:eastAsia="FangSong" w:hAnsi="FangSong" w:cs="宋体" w:hint="eastAsia"/>
          <w:kern w:val="0"/>
          <w:szCs w:val="21"/>
        </w:rPr>
        <w:t>回购</w:t>
      </w:r>
      <w:r w:rsidRPr="00646CF2">
        <w:rPr>
          <w:rFonts w:ascii="FangSong" w:eastAsia="FangSong" w:hAnsi="FangSong" w:cs="宋体" w:hint="eastAsia"/>
          <w:kern w:val="0"/>
          <w:szCs w:val="21"/>
        </w:rPr>
        <w:t>交易业务，现郑重承诺如下：</w:t>
      </w:r>
    </w:p>
    <w:p w14:paraId="411705E5" w14:textId="77777777" w:rsidR="00C20C51" w:rsidRDefault="00C20C51" w:rsidP="00C20C51">
      <w:pPr>
        <w:pStyle w:val="1"/>
        <w:numPr>
          <w:ilvl w:val="0"/>
          <w:numId w:val="1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充分知晓、认可并同意遵守《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天津排放权交易所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碳配额回购业务指引》（以下简称“《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回购指引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》”）及其他相关规定。</w:t>
      </w:r>
    </w:p>
    <w:p w14:paraId="2B49F763" w14:textId="77777777" w:rsidR="00C20C51" w:rsidRDefault="00C20C51" w:rsidP="00C20C51">
      <w:pPr>
        <w:pStyle w:val="1"/>
        <w:numPr>
          <w:ilvl w:val="0"/>
          <w:numId w:val="1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同意接受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天排所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依据《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回购指引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》及其他相关规定对本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实施的监管。</w:t>
      </w:r>
    </w:p>
    <w:p w14:paraId="4FA45898" w14:textId="77777777" w:rsidR="00C20C51" w:rsidRDefault="00C20C51" w:rsidP="00C20C51">
      <w:pPr>
        <w:pStyle w:val="1"/>
        <w:numPr>
          <w:ilvl w:val="0"/>
          <w:numId w:val="1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同意接受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天排所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依据《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回购指引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》及其他相关规定或国家有关主管机关的要求，暂停或注销本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公司回购</w:t>
      </w:r>
      <w:r w:rsidRPr="005308F1">
        <w:rPr>
          <w:rFonts w:ascii="FangSong" w:eastAsia="FangSong" w:hAnsi="FangSong" w:cs="宋体" w:hint="eastAsia"/>
          <w:kern w:val="0"/>
          <w:sz w:val="21"/>
          <w:szCs w:val="21"/>
        </w:rPr>
        <w:t>交易业务资格。</w:t>
      </w:r>
    </w:p>
    <w:p w14:paraId="6EE7B1EE" w14:textId="77777777" w:rsidR="00C20C51" w:rsidRDefault="00C20C51" w:rsidP="00C20C51">
      <w:pPr>
        <w:pStyle w:val="1"/>
        <w:numPr>
          <w:ilvl w:val="0"/>
          <w:numId w:val="1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20EC1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20EC1">
        <w:rPr>
          <w:rFonts w:ascii="FangSong" w:eastAsia="FangSong" w:hAnsi="FangSong" w:cs="宋体" w:hint="eastAsia"/>
          <w:kern w:val="0"/>
          <w:sz w:val="21"/>
          <w:szCs w:val="21"/>
        </w:rPr>
        <w:t>同意遵照《回购指引》并按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天排所</w:t>
      </w:r>
      <w:r w:rsidRPr="00620EC1">
        <w:rPr>
          <w:rFonts w:ascii="FangSong" w:eastAsia="FangSong" w:hAnsi="FangSong" w:cs="宋体" w:hint="eastAsia"/>
          <w:kern w:val="0"/>
          <w:sz w:val="21"/>
          <w:szCs w:val="21"/>
        </w:rPr>
        <w:t>要求及时提供相关材料，并保证材料的真实性、准确性和完整性。</w:t>
      </w:r>
    </w:p>
    <w:p w14:paraId="49A1FB2F" w14:textId="77777777" w:rsidR="00C20C51" w:rsidRDefault="00C20C51" w:rsidP="00C20C51">
      <w:pPr>
        <w:pStyle w:val="1"/>
        <w:numPr>
          <w:ilvl w:val="0"/>
          <w:numId w:val="1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20EC1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20EC1">
        <w:rPr>
          <w:rFonts w:ascii="FangSong" w:eastAsia="FangSong" w:hAnsi="FangSong" w:cs="宋体" w:hint="eastAsia"/>
          <w:kern w:val="0"/>
          <w:sz w:val="21"/>
          <w:szCs w:val="21"/>
        </w:rPr>
        <w:t>在开展回购交易业务时，承诺不做违法违规操作，不做损害交易对手方利益的交易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。</w:t>
      </w:r>
      <w:r w:rsidRPr="00620EC1">
        <w:rPr>
          <w:rFonts w:ascii="FangSong" w:eastAsia="FangSong" w:hAnsi="FangSong" w:cs="宋体" w:hint="eastAsia"/>
          <w:kern w:val="0"/>
          <w:sz w:val="21"/>
          <w:szCs w:val="21"/>
        </w:rPr>
        <w:t>所有交易以完成交易双方在回购交易中约定的目标为方向，以合作共赢为目标。</w:t>
      </w:r>
    </w:p>
    <w:p w14:paraId="662E2080" w14:textId="77777777" w:rsidR="00C20C51" w:rsidRPr="007319A2" w:rsidRDefault="00C20C51" w:rsidP="00C20C51">
      <w:pPr>
        <w:pStyle w:val="1"/>
        <w:numPr>
          <w:ilvl w:val="0"/>
          <w:numId w:val="1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7319A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7319A2">
        <w:rPr>
          <w:rFonts w:ascii="FangSong" w:eastAsia="FangSong" w:hAnsi="FangSong" w:cs="宋体" w:hint="eastAsia"/>
          <w:kern w:val="0"/>
          <w:sz w:val="21"/>
          <w:szCs w:val="21"/>
        </w:rPr>
        <w:t>在申请回购交易业务资格并开展该项业务时，已充分了解将面临的风险包括但不限于：</w:t>
      </w:r>
    </w:p>
    <w:p w14:paraId="12A1B3F5" w14:textId="77777777" w:rsidR="00C20C51" w:rsidRPr="00646CF2" w:rsidRDefault="00C20C51" w:rsidP="00C20C51">
      <w:pPr>
        <w:pStyle w:val="1"/>
        <w:numPr>
          <w:ilvl w:val="0"/>
          <w:numId w:val="2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应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遵守有关法律、法规以及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天排所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制定的相关业务规则，如存在违法、违规或违约行为的，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将面临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交易无效、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被暂停或注销业务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资格甚至面临处罚的风险。</w:t>
      </w:r>
    </w:p>
    <w:p w14:paraId="60816F3B" w14:textId="77777777" w:rsidR="00C20C51" w:rsidRPr="00646CF2" w:rsidRDefault="00C20C51" w:rsidP="00C20C51">
      <w:pPr>
        <w:pStyle w:val="1"/>
        <w:numPr>
          <w:ilvl w:val="0"/>
          <w:numId w:val="2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若本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因自身原因导致资产被司法机关采取财产保全或强制执行措施，或者出现丧失民事行为能力、破产、解散等情况时，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将面临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资产损失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的风险。</w:t>
      </w:r>
    </w:p>
    <w:p w14:paraId="6095113C" w14:textId="77777777" w:rsidR="00C20C51" w:rsidRPr="00646CF2" w:rsidRDefault="00C20C51" w:rsidP="00C20C51">
      <w:pPr>
        <w:pStyle w:val="1"/>
        <w:numPr>
          <w:ilvl w:val="0"/>
          <w:numId w:val="2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将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关注</w:t>
      </w:r>
      <w:r>
        <w:rPr>
          <w:rFonts w:ascii="FangSong" w:eastAsia="FangSong" w:hAnsi="FangSong" w:cs="宋体"/>
          <w:kern w:val="0"/>
          <w:sz w:val="21"/>
          <w:szCs w:val="21"/>
        </w:rPr>
        <w:t>回购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交易中面临的交易对手信用风险，若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正回购方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未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按期</w:t>
      </w:r>
      <w:r>
        <w:rPr>
          <w:rFonts w:ascii="FangSong" w:eastAsia="FangSong" w:hAnsi="FangSong" w:cs="宋体"/>
          <w:kern w:val="0"/>
          <w:sz w:val="21"/>
          <w:szCs w:val="21"/>
        </w:rPr>
        <w:t>回购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配额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、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交易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账户或其中的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资金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被司法等机关冻结或强制执行、进入风险处置或破产程序等，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可能面临资产损失的风险。</w:t>
      </w:r>
    </w:p>
    <w:p w14:paraId="51C30CBA" w14:textId="77777777" w:rsidR="00C20C51" w:rsidRPr="00646CF2" w:rsidRDefault="00C20C51" w:rsidP="00C20C51">
      <w:pPr>
        <w:pStyle w:val="1"/>
        <w:numPr>
          <w:ilvl w:val="0"/>
          <w:numId w:val="2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46CF2">
        <w:rPr>
          <w:rFonts w:ascii="FangSong" w:eastAsia="FangSong" w:hAnsi="FangSong" w:cs="宋体"/>
          <w:kern w:val="0"/>
          <w:sz w:val="21"/>
          <w:szCs w:val="21"/>
        </w:rPr>
        <w:t>若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提交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初始交易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执行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申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请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后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无足额资金或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正回购方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因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各种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原因无法交付足额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配额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，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回购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交易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执行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申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请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后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因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司法冻结等原因无法足额交付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配额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或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正回购方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账户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没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有足额资金，致使交易无法完成，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可能面临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lastRenderedPageBreak/>
        <w:t>违约或因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正回购方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违约而导致本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资产损失的风险。</w:t>
      </w:r>
    </w:p>
    <w:p w14:paraId="42CC24EB" w14:textId="77777777" w:rsidR="00C20C51" w:rsidRPr="00646CF2" w:rsidRDefault="00C20C51" w:rsidP="00C20C51">
      <w:pPr>
        <w:pStyle w:val="1"/>
        <w:numPr>
          <w:ilvl w:val="0"/>
          <w:numId w:val="2"/>
        </w:numPr>
        <w:adjustRightInd/>
        <w:snapToGrid/>
        <w:ind w:firstLineChars="0"/>
        <w:jc w:val="left"/>
        <w:rPr>
          <w:rFonts w:ascii="FangSong" w:eastAsia="FangSong" w:hAnsi="FangSong" w:cs="宋体"/>
          <w:kern w:val="0"/>
          <w:sz w:val="21"/>
          <w:szCs w:val="21"/>
        </w:rPr>
      </w:pP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已了解可能面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临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的不可抗力及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技术系统风险。诸如地震、台风、火灾、战争、瘟疫、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社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会动乱等不可抗力因素，以及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天排所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由于无法控制和不可预测的系统故障、设备故障、通讯故障、电力故障或网络黑客、计算机病毒攻击等可能导致交易系统、银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商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转账系统和相关交收系统、登记系统非正常运行、差错甚至瘫痪，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导致本</w:t>
      </w:r>
      <w:r>
        <w:rPr>
          <w:rFonts w:ascii="FangSong" w:eastAsia="FangSong" w:hAnsi="FangSong" w:cs="宋体" w:hint="eastAsia"/>
          <w:kern w:val="0"/>
          <w:sz w:val="21"/>
          <w:szCs w:val="21"/>
        </w:rPr>
        <w:t>公司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将面临指令无法正常实施、交易无法成交、银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商</w:t>
      </w:r>
      <w:r w:rsidRPr="00646CF2">
        <w:rPr>
          <w:rFonts w:ascii="FangSong" w:eastAsia="FangSong" w:hAnsi="FangSong" w:cs="宋体"/>
          <w:kern w:val="0"/>
          <w:sz w:val="21"/>
          <w:szCs w:val="21"/>
        </w:rPr>
        <w:t>转账资金不能及时到账或者无法按约达成交易的风险</w:t>
      </w:r>
      <w:r w:rsidRPr="00646CF2">
        <w:rPr>
          <w:rFonts w:ascii="FangSong" w:eastAsia="FangSong" w:hAnsi="FangSong" w:cs="宋体" w:hint="eastAsia"/>
          <w:kern w:val="0"/>
          <w:sz w:val="21"/>
          <w:szCs w:val="21"/>
        </w:rPr>
        <w:t>。</w:t>
      </w:r>
    </w:p>
    <w:p w14:paraId="2CB1340C" w14:textId="77777777" w:rsidR="00C20C51" w:rsidRPr="00646CF2" w:rsidRDefault="00C20C51" w:rsidP="00C20C51">
      <w:pPr>
        <w:spacing w:line="360" w:lineRule="auto"/>
        <w:jc w:val="left"/>
        <w:rPr>
          <w:rFonts w:ascii="FangSong" w:eastAsia="FangSong" w:hAnsi="FangSong" w:cs="宋体"/>
          <w:kern w:val="0"/>
          <w:szCs w:val="21"/>
        </w:rPr>
      </w:pPr>
    </w:p>
    <w:p w14:paraId="252680AF" w14:textId="77777777" w:rsidR="00C20C51" w:rsidRPr="00646CF2" w:rsidRDefault="00C20C51" w:rsidP="00C20C51">
      <w:pPr>
        <w:jc w:val="left"/>
        <w:rPr>
          <w:rFonts w:ascii="FangSong" w:eastAsia="FangSong" w:hAnsi="FangSong" w:cs="宋体"/>
          <w:kern w:val="0"/>
          <w:szCs w:val="21"/>
        </w:rPr>
      </w:pPr>
    </w:p>
    <w:p w14:paraId="5123889F" w14:textId="77777777" w:rsidR="00C20C51" w:rsidRPr="00646CF2" w:rsidRDefault="00C20C51" w:rsidP="00C20C51">
      <w:pPr>
        <w:jc w:val="left"/>
        <w:rPr>
          <w:rFonts w:ascii="FangSong" w:eastAsia="FangSong" w:hAnsi="FangSong" w:cs="宋体"/>
          <w:kern w:val="0"/>
          <w:szCs w:val="21"/>
        </w:rPr>
      </w:pPr>
    </w:p>
    <w:p w14:paraId="5B3D2DCD" w14:textId="77777777" w:rsidR="00C20C51" w:rsidRDefault="00C20C51" w:rsidP="00C20C51">
      <w:pPr>
        <w:wordWrap w:val="0"/>
        <w:ind w:firstLine="420"/>
        <w:jc w:val="right"/>
        <w:rPr>
          <w:rFonts w:ascii="FangSong" w:eastAsia="FangSong" w:hAnsi="FangSong"/>
          <w:szCs w:val="21"/>
        </w:rPr>
      </w:pPr>
      <w:r w:rsidRPr="00EE039E">
        <w:rPr>
          <w:rFonts w:ascii="FangSong" w:eastAsia="FangSong" w:hAnsi="FangSong" w:hint="eastAsia"/>
          <w:szCs w:val="21"/>
        </w:rPr>
        <w:t>法人代表（签章）：</w:t>
      </w:r>
      <w:r>
        <w:rPr>
          <w:rFonts w:ascii="FangSong" w:eastAsia="FangSong" w:hAnsi="FangSong" w:hint="eastAsia"/>
          <w:szCs w:val="21"/>
        </w:rPr>
        <w:t xml:space="preserve"> </w:t>
      </w:r>
      <w:r>
        <w:rPr>
          <w:rFonts w:ascii="FangSong" w:eastAsia="FangSong" w:hAnsi="FangSong"/>
          <w:szCs w:val="21"/>
        </w:rPr>
        <w:t xml:space="preserve">         </w:t>
      </w:r>
    </w:p>
    <w:p w14:paraId="5512FCD8" w14:textId="77777777" w:rsidR="00C20C51" w:rsidRPr="00EE039E" w:rsidRDefault="00C20C51" w:rsidP="00C20C51">
      <w:pPr>
        <w:ind w:firstLine="420"/>
        <w:jc w:val="center"/>
        <w:rPr>
          <w:rFonts w:ascii="FangSong" w:eastAsia="FangSong" w:hAnsi="FangSong"/>
          <w:szCs w:val="21"/>
        </w:rPr>
      </w:pPr>
    </w:p>
    <w:p w14:paraId="547ACF79" w14:textId="77777777" w:rsidR="00C20C51" w:rsidRDefault="00C20C51" w:rsidP="00C20C51">
      <w:pPr>
        <w:wordWrap w:val="0"/>
        <w:ind w:right="840" w:firstLineChars="2400" w:firstLine="5040"/>
        <w:jc w:val="right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t>公司</w:t>
      </w:r>
      <w:r w:rsidRPr="00EE039E">
        <w:rPr>
          <w:rFonts w:ascii="FangSong" w:eastAsia="FangSong" w:hAnsi="FangSong" w:hint="eastAsia"/>
          <w:szCs w:val="21"/>
        </w:rPr>
        <w:t>名称（盖章）：</w:t>
      </w:r>
      <w:r>
        <w:rPr>
          <w:rFonts w:ascii="FangSong" w:eastAsia="FangSong" w:hAnsi="FangSong" w:hint="eastAsia"/>
          <w:szCs w:val="21"/>
        </w:rPr>
        <w:t xml:space="preserve"> </w:t>
      </w:r>
      <w:r>
        <w:rPr>
          <w:rFonts w:ascii="FangSong" w:eastAsia="FangSong" w:hAnsi="FangSong"/>
          <w:szCs w:val="21"/>
        </w:rPr>
        <w:t xml:space="preserve"> </w:t>
      </w:r>
    </w:p>
    <w:p w14:paraId="0676291B" w14:textId="77777777" w:rsidR="00C20C51" w:rsidRDefault="00C20C51" w:rsidP="00C20C51">
      <w:pPr>
        <w:ind w:right="840" w:firstLineChars="2400" w:firstLine="5040"/>
        <w:jc w:val="right"/>
        <w:rPr>
          <w:rFonts w:ascii="FangSong" w:eastAsia="FangSong" w:hAnsi="FangSong"/>
          <w:szCs w:val="21"/>
        </w:rPr>
      </w:pPr>
    </w:p>
    <w:p w14:paraId="7E13A39B" w14:textId="77777777" w:rsidR="00C20C51" w:rsidRDefault="00C20C51" w:rsidP="00C20C51">
      <w:pPr>
        <w:ind w:right="840" w:firstLineChars="2400" w:firstLine="5040"/>
        <w:jc w:val="right"/>
        <w:rPr>
          <w:rFonts w:ascii="FangSong" w:eastAsia="FangSong" w:hAnsi="FangSong"/>
          <w:szCs w:val="21"/>
        </w:rPr>
      </w:pPr>
    </w:p>
    <w:p w14:paraId="5278775B" w14:textId="77777777" w:rsidR="00C20C51" w:rsidRPr="000532E6" w:rsidRDefault="00C20C51" w:rsidP="00C20C51">
      <w:pPr>
        <w:ind w:firstLine="420"/>
        <w:jc w:val="right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t xml:space="preserve">日期： </w:t>
      </w:r>
      <w:r>
        <w:rPr>
          <w:rFonts w:ascii="FangSong" w:eastAsia="FangSong" w:hAnsi="FangSong"/>
          <w:szCs w:val="21"/>
        </w:rPr>
        <w:t xml:space="preserve">   </w:t>
      </w:r>
      <w:r w:rsidRPr="000532E6">
        <w:rPr>
          <w:rFonts w:ascii="FangSong" w:eastAsia="FangSong" w:hAnsi="FangSong" w:hint="eastAsia"/>
          <w:szCs w:val="21"/>
        </w:rPr>
        <w:t>年</w:t>
      </w:r>
      <w:r w:rsidRPr="000532E6">
        <w:rPr>
          <w:rFonts w:ascii="FangSong" w:eastAsia="FangSong" w:hAnsi="FangSong"/>
          <w:szCs w:val="21"/>
        </w:rPr>
        <w:tab/>
      </w:r>
      <w:r w:rsidRPr="000532E6">
        <w:rPr>
          <w:rFonts w:ascii="FangSong" w:eastAsia="FangSong" w:hAnsi="FangSong" w:hint="eastAsia"/>
          <w:szCs w:val="21"/>
        </w:rPr>
        <w:t>月</w:t>
      </w:r>
      <w:r w:rsidRPr="000532E6">
        <w:rPr>
          <w:rFonts w:ascii="FangSong" w:eastAsia="FangSong" w:hAnsi="FangSong"/>
          <w:szCs w:val="21"/>
        </w:rPr>
        <w:tab/>
      </w:r>
      <w:r>
        <w:rPr>
          <w:rFonts w:ascii="FangSong" w:eastAsia="FangSong" w:hAnsi="FangSong"/>
          <w:szCs w:val="21"/>
        </w:rPr>
        <w:t xml:space="preserve"> </w:t>
      </w:r>
      <w:r w:rsidRPr="000532E6">
        <w:rPr>
          <w:rFonts w:ascii="FangSong" w:eastAsia="FangSong" w:hAnsi="FangSong" w:hint="eastAsia"/>
          <w:szCs w:val="21"/>
        </w:rPr>
        <w:t>日</w:t>
      </w:r>
    </w:p>
    <w:p w14:paraId="28659A9E" w14:textId="77777777" w:rsidR="00AB7D9F" w:rsidRDefault="00AB7D9F"/>
    <w:sectPr w:rsidR="00AB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8D7"/>
    <w:multiLevelType w:val="hybridMultilevel"/>
    <w:tmpl w:val="E0DE4492"/>
    <w:lvl w:ilvl="0" w:tplc="5F42C1E2">
      <w:start w:val="1"/>
      <w:numFmt w:val="japaneseCounting"/>
      <w:lvlText w:val="（%1）"/>
      <w:lvlJc w:val="left"/>
      <w:pPr>
        <w:ind w:left="1195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615" w:hanging="420"/>
      </w:pPr>
    </w:lvl>
    <w:lvl w:ilvl="2" w:tplc="FFFFFFFF" w:tentative="1">
      <w:start w:val="1"/>
      <w:numFmt w:val="lowerRoman"/>
      <w:lvlText w:val="%3."/>
      <w:lvlJc w:val="right"/>
      <w:pPr>
        <w:ind w:left="2035" w:hanging="420"/>
      </w:pPr>
    </w:lvl>
    <w:lvl w:ilvl="3" w:tplc="FFFFFFFF">
      <w:start w:val="1"/>
      <w:numFmt w:val="decimal"/>
      <w:lvlText w:val="%4."/>
      <w:lvlJc w:val="left"/>
      <w:pPr>
        <w:ind w:left="2455" w:hanging="420"/>
      </w:pPr>
    </w:lvl>
    <w:lvl w:ilvl="4" w:tplc="FFFFFFFF" w:tentative="1">
      <w:start w:val="1"/>
      <w:numFmt w:val="lowerLetter"/>
      <w:lvlText w:val="%5)"/>
      <w:lvlJc w:val="left"/>
      <w:pPr>
        <w:ind w:left="2875" w:hanging="420"/>
      </w:pPr>
    </w:lvl>
    <w:lvl w:ilvl="5" w:tplc="FFFFFFFF" w:tentative="1">
      <w:start w:val="1"/>
      <w:numFmt w:val="lowerRoman"/>
      <w:lvlText w:val="%6."/>
      <w:lvlJc w:val="right"/>
      <w:pPr>
        <w:ind w:left="3295" w:hanging="420"/>
      </w:pPr>
    </w:lvl>
    <w:lvl w:ilvl="6" w:tplc="FFFFFFFF" w:tentative="1">
      <w:start w:val="1"/>
      <w:numFmt w:val="decimal"/>
      <w:lvlText w:val="%7."/>
      <w:lvlJc w:val="left"/>
      <w:pPr>
        <w:ind w:left="3715" w:hanging="420"/>
      </w:pPr>
    </w:lvl>
    <w:lvl w:ilvl="7" w:tplc="FFFFFFFF" w:tentative="1">
      <w:start w:val="1"/>
      <w:numFmt w:val="lowerLetter"/>
      <w:lvlText w:val="%8)"/>
      <w:lvlJc w:val="left"/>
      <w:pPr>
        <w:ind w:left="4135" w:hanging="420"/>
      </w:pPr>
    </w:lvl>
    <w:lvl w:ilvl="8" w:tplc="FFFFFFFF" w:tentative="1">
      <w:start w:val="1"/>
      <w:numFmt w:val="lowerRoman"/>
      <w:lvlText w:val="%9."/>
      <w:lvlJc w:val="right"/>
      <w:pPr>
        <w:ind w:left="4555" w:hanging="420"/>
      </w:pPr>
    </w:lvl>
  </w:abstractNum>
  <w:abstractNum w:abstractNumId="1" w15:restartNumberingAfterBreak="0">
    <w:nsid w:val="34D51923"/>
    <w:multiLevelType w:val="hybridMultilevel"/>
    <w:tmpl w:val="D64EEF8E"/>
    <w:lvl w:ilvl="0" w:tplc="A8A43636">
      <w:start w:val="1"/>
      <w:numFmt w:val="chineseCountingThousand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1"/>
    <w:rsid w:val="00AB7D9F"/>
    <w:rsid w:val="00C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A652"/>
  <w15:chartTrackingRefBased/>
  <w15:docId w15:val="{4011DF38-629A-469D-926B-92077FCD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51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qFormat/>
    <w:rsid w:val="00C20C5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C20C51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1">
    <w:name w:val="1"/>
    <w:basedOn w:val="a"/>
    <w:next w:val="a3"/>
    <w:uiPriority w:val="99"/>
    <w:unhideWhenUsed/>
    <w:rsid w:val="00C20C51"/>
    <w:pPr>
      <w:adjustRightInd w:val="0"/>
      <w:snapToGrid w:val="0"/>
      <w:spacing w:line="360" w:lineRule="auto"/>
      <w:ind w:firstLineChars="200" w:firstLine="420"/>
    </w:pPr>
    <w:rPr>
      <w:rFonts w:ascii="Times New Roman" w:eastAsia="仿宋" w:hAnsi="Times New Roman" w:cs="Times New Roman"/>
      <w:sz w:val="30"/>
    </w:rPr>
  </w:style>
  <w:style w:type="paragraph" w:styleId="a3">
    <w:name w:val="List Paragraph"/>
    <w:basedOn w:val="a"/>
    <w:uiPriority w:val="34"/>
    <w:qFormat/>
    <w:rsid w:val="00C20C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TCX</dc:creator>
  <cp:keywords/>
  <dc:description/>
  <cp:lastModifiedBy>TCX</cp:lastModifiedBy>
  <cp:revision>1</cp:revision>
  <dcterms:created xsi:type="dcterms:W3CDTF">2023-12-06T06:42:00Z</dcterms:created>
  <dcterms:modified xsi:type="dcterms:W3CDTF">2023-12-06T06:45:00Z</dcterms:modified>
</cp:coreProperties>
</file>