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439EC" w14:textId="77777777" w:rsidR="00A67BBE" w:rsidRDefault="00A67BBE" w:rsidP="00A67BBE">
      <w:pPr>
        <w:spacing w:line="400" w:lineRule="exact"/>
        <w:rPr>
          <w:rFonts w:ascii="仿宋" w:eastAsia="仿宋" w:hAnsi="仿宋" w:hint="eastAsia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附件1：培训课程安排</w:t>
      </w:r>
    </w:p>
    <w:tbl>
      <w:tblPr>
        <w:tblW w:w="4868" w:type="pct"/>
        <w:tblInd w:w="108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1590"/>
        <w:gridCol w:w="4669"/>
        <w:gridCol w:w="1828"/>
      </w:tblGrid>
      <w:tr w:rsidR="00A67BBE" w:rsidRPr="00151207" w14:paraId="76CE9732" w14:textId="77777777" w:rsidTr="00525C0B">
        <w:tc>
          <w:tcPr>
            <w:tcW w:w="5000" w:type="pct"/>
            <w:gridSpan w:val="3"/>
            <w:tcBorders>
              <w:top w:val="nil"/>
              <w:bottom w:val="single" w:sz="12" w:space="0" w:color="8EAADB"/>
            </w:tcBorders>
            <w:shd w:val="clear" w:color="auto" w:fill="FFFFFF"/>
          </w:tcPr>
          <w:p w14:paraId="052EFDE3" w14:textId="77777777" w:rsidR="00A67BBE" w:rsidRPr="00151207" w:rsidRDefault="00A67BBE" w:rsidP="00525C0B">
            <w:pPr>
              <w:spacing w:afterLines="50" w:after="156"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7</w:t>
            </w:r>
            <w:r w:rsidRPr="00151207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Pr="00151207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1</w:t>
            </w:r>
            <w:r w:rsidRPr="00151207">
              <w:rPr>
                <w:rFonts w:ascii="仿宋" w:eastAsia="仿宋" w:hAnsi="仿宋" w:hint="eastAsia"/>
                <w:b/>
                <w:sz w:val="28"/>
                <w:szCs w:val="28"/>
              </w:rPr>
              <w:t>日（星期三）</w:t>
            </w:r>
          </w:p>
        </w:tc>
      </w:tr>
      <w:tr w:rsidR="00A67BBE" w:rsidRPr="00151207" w14:paraId="12BC2C6E" w14:textId="77777777" w:rsidTr="00525C0B">
        <w:tc>
          <w:tcPr>
            <w:tcW w:w="983" w:type="pct"/>
            <w:shd w:val="clear" w:color="auto" w:fill="D9E2F3"/>
          </w:tcPr>
          <w:p w14:paraId="6E8B6008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2887" w:type="pct"/>
            <w:shd w:val="clear" w:color="auto" w:fill="D9E2F3"/>
          </w:tcPr>
          <w:p w14:paraId="73F0114F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/>
                <w:sz w:val="28"/>
                <w:szCs w:val="28"/>
              </w:rPr>
              <w:t>内容</w:t>
            </w:r>
          </w:p>
        </w:tc>
        <w:tc>
          <w:tcPr>
            <w:tcW w:w="1130" w:type="pct"/>
            <w:shd w:val="clear" w:color="auto" w:fill="D9E2F3"/>
          </w:tcPr>
          <w:p w14:paraId="5BD4EE05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/>
                <w:sz w:val="28"/>
                <w:szCs w:val="28"/>
              </w:rPr>
              <w:t>授课讲师</w:t>
            </w:r>
          </w:p>
        </w:tc>
      </w:tr>
      <w:tr w:rsidR="00A67BBE" w:rsidRPr="00151207" w14:paraId="19287044" w14:textId="77777777" w:rsidTr="00525C0B">
        <w:trPr>
          <w:trHeight w:val="1025"/>
        </w:trPr>
        <w:tc>
          <w:tcPr>
            <w:tcW w:w="983" w:type="pct"/>
            <w:shd w:val="clear" w:color="auto" w:fill="auto"/>
          </w:tcPr>
          <w:p w14:paraId="5801400A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09:00-11:00</w:t>
            </w:r>
          </w:p>
        </w:tc>
        <w:tc>
          <w:tcPr>
            <w:tcW w:w="2887" w:type="pct"/>
            <w:shd w:val="clear" w:color="auto" w:fill="auto"/>
            <w:vAlign w:val="center"/>
          </w:tcPr>
          <w:p w14:paraId="4302B5CB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双碳目标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下企业应对气候变化的</w:t>
            </w:r>
          </w:p>
          <w:p w14:paraId="5A0517BE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路径建议</w:t>
            </w:r>
          </w:p>
          <w:p w14:paraId="106CBC8D" w14:textId="77777777" w:rsidR="00A67BBE" w:rsidRPr="00151207" w:rsidRDefault="00A67BBE" w:rsidP="00525C0B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1207">
              <w:rPr>
                <w:rFonts w:ascii="仿宋" w:eastAsia="仿宋" w:hAnsi="仿宋" w:cs="宋体" w:hint="eastAsia"/>
                <w:bCs/>
                <w:sz w:val="28"/>
                <w:szCs w:val="28"/>
              </w:rPr>
              <w:t>①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“十四五”时期</w:t>
            </w: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我国碳达峰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、碳中和相关政策与目标解读</w:t>
            </w:r>
          </w:p>
          <w:p w14:paraId="368A2F9C" w14:textId="77777777" w:rsidR="00A67BBE" w:rsidRPr="00151207" w:rsidRDefault="00A67BBE" w:rsidP="00525C0B">
            <w:pPr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cs="宋体" w:hint="eastAsia"/>
                <w:bCs/>
                <w:sz w:val="28"/>
                <w:szCs w:val="28"/>
              </w:rPr>
              <w:t>②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 xml:space="preserve"> 企业应对气候变化的路径建议</w:t>
            </w:r>
          </w:p>
        </w:tc>
        <w:tc>
          <w:tcPr>
            <w:tcW w:w="1130" w:type="pct"/>
          </w:tcPr>
          <w:p w14:paraId="6E514AF6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张</w:t>
            </w:r>
            <w:proofErr w:type="gramStart"/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浩</w:t>
            </w:r>
            <w:proofErr w:type="gramEnd"/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翔</w:t>
            </w:r>
          </w:p>
          <w:p w14:paraId="3FB5B0A9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天津泰达低碳经济</w:t>
            </w:r>
          </w:p>
          <w:p w14:paraId="38470F73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促进中心</w:t>
            </w:r>
          </w:p>
        </w:tc>
      </w:tr>
      <w:tr w:rsidR="00A67BBE" w:rsidRPr="00151207" w14:paraId="3E859C5C" w14:textId="77777777" w:rsidTr="00525C0B">
        <w:trPr>
          <w:trHeight w:val="1025"/>
        </w:trPr>
        <w:tc>
          <w:tcPr>
            <w:tcW w:w="983" w:type="pct"/>
            <w:shd w:val="clear" w:color="auto" w:fill="auto"/>
          </w:tcPr>
          <w:p w14:paraId="3F67B11A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:1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0-12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:0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</w:p>
        </w:tc>
        <w:tc>
          <w:tcPr>
            <w:tcW w:w="2887" w:type="pct"/>
            <w:shd w:val="clear" w:color="auto" w:fill="auto"/>
          </w:tcPr>
          <w:p w14:paraId="08020877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企业开展碳核查的具体流程</w:t>
            </w:r>
          </w:p>
          <w:p w14:paraId="510B84C9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*互动：企业模拟碳核查</w:t>
            </w:r>
          </w:p>
        </w:tc>
        <w:tc>
          <w:tcPr>
            <w:tcW w:w="1130" w:type="pct"/>
          </w:tcPr>
          <w:p w14:paraId="41F1FEC4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史芳琳</w:t>
            </w:r>
          </w:p>
          <w:p w14:paraId="7BC786AE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天津泰达低碳经济</w:t>
            </w:r>
          </w:p>
          <w:p w14:paraId="3086CD7A" w14:textId="77777777" w:rsidR="00A67BBE" w:rsidRPr="00151207" w:rsidRDefault="00A67BBE" w:rsidP="00525C0B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促进中心</w:t>
            </w:r>
          </w:p>
        </w:tc>
      </w:tr>
      <w:tr w:rsidR="00A67BBE" w:rsidRPr="00151207" w14:paraId="7A88C76D" w14:textId="77777777" w:rsidTr="00525C0B">
        <w:tc>
          <w:tcPr>
            <w:tcW w:w="983" w:type="pct"/>
            <w:shd w:val="clear" w:color="auto" w:fill="D9E2F3"/>
          </w:tcPr>
          <w:p w14:paraId="26CC4380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sz w:val="28"/>
                <w:szCs w:val="28"/>
              </w:rPr>
              <w:t>13</w:t>
            </w:r>
            <w:r w:rsidRPr="0015120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sz w:val="28"/>
                <w:szCs w:val="28"/>
              </w:rPr>
              <w:t>30-17</w:t>
            </w:r>
            <w:r w:rsidRPr="0015120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  <w:tc>
          <w:tcPr>
            <w:tcW w:w="2887" w:type="pct"/>
            <w:shd w:val="clear" w:color="auto" w:fill="D9E2F3"/>
          </w:tcPr>
          <w:p w14:paraId="05464352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企业如何建立</w:t>
            </w: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碳资产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管理体系（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一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</w:p>
          <w:p w14:paraId="73914EA4" w14:textId="77777777" w:rsidR="00A67BBE" w:rsidRPr="00151207" w:rsidRDefault="00A67BBE" w:rsidP="00525C0B">
            <w:pPr>
              <w:spacing w:afterLines="50" w:after="156" w:line="440" w:lineRule="exact"/>
              <w:ind w:left="3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组织层面碳量化和报告要求（ISO14064-1：2018）</w:t>
            </w:r>
          </w:p>
        </w:tc>
        <w:tc>
          <w:tcPr>
            <w:tcW w:w="1130" w:type="pct"/>
            <w:shd w:val="clear" w:color="auto" w:fill="D9E2F3"/>
          </w:tcPr>
          <w:p w14:paraId="2882F013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徐中强</w:t>
            </w:r>
          </w:p>
          <w:p w14:paraId="4240E48A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sz w:val="28"/>
                <w:szCs w:val="28"/>
              </w:rPr>
              <w:t>璞</w:t>
            </w:r>
            <w:proofErr w:type="gramStart"/>
            <w:r w:rsidRPr="00151207">
              <w:rPr>
                <w:rFonts w:ascii="仿宋" w:eastAsia="仿宋" w:hAnsi="仿宋" w:hint="eastAsia"/>
                <w:sz w:val="28"/>
                <w:szCs w:val="28"/>
              </w:rPr>
              <w:t>洛思璞管理</w:t>
            </w:r>
            <w:proofErr w:type="gramEnd"/>
            <w:r w:rsidRPr="00151207">
              <w:rPr>
                <w:rFonts w:ascii="仿宋" w:eastAsia="仿宋" w:hAnsi="仿宋" w:hint="eastAsia"/>
                <w:sz w:val="28"/>
                <w:szCs w:val="28"/>
              </w:rPr>
              <w:t>咨询</w:t>
            </w:r>
          </w:p>
          <w:p w14:paraId="4E8C6197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sz w:val="28"/>
                <w:szCs w:val="28"/>
              </w:rPr>
              <w:t>技术总监</w:t>
            </w:r>
          </w:p>
        </w:tc>
      </w:tr>
      <w:tr w:rsidR="00A67BBE" w:rsidRPr="00151207" w14:paraId="785C0EAB" w14:textId="77777777" w:rsidTr="00525C0B">
        <w:tc>
          <w:tcPr>
            <w:tcW w:w="5000" w:type="pct"/>
            <w:gridSpan w:val="3"/>
            <w:shd w:val="clear" w:color="auto" w:fill="D9E2F3"/>
          </w:tcPr>
          <w:p w14:paraId="6C579E2D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7</w:t>
            </w:r>
            <w:r w:rsidRPr="00151207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22</w:t>
            </w:r>
            <w:r w:rsidRPr="00151207">
              <w:rPr>
                <w:rFonts w:ascii="仿宋" w:eastAsia="仿宋" w:hAnsi="仿宋" w:hint="eastAsia"/>
                <w:b/>
                <w:sz w:val="28"/>
                <w:szCs w:val="28"/>
              </w:rPr>
              <w:t>日（星期四）</w:t>
            </w:r>
          </w:p>
        </w:tc>
      </w:tr>
      <w:tr w:rsidR="00A67BBE" w:rsidRPr="00151207" w14:paraId="6B6E4C1E" w14:textId="77777777" w:rsidTr="00525C0B">
        <w:tc>
          <w:tcPr>
            <w:tcW w:w="983" w:type="pct"/>
            <w:shd w:val="clear" w:color="auto" w:fill="auto"/>
          </w:tcPr>
          <w:p w14:paraId="7EABACBB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sz w:val="28"/>
                <w:szCs w:val="28"/>
              </w:rPr>
              <w:t>9:00-12:00</w:t>
            </w:r>
          </w:p>
        </w:tc>
        <w:tc>
          <w:tcPr>
            <w:tcW w:w="2887" w:type="pct"/>
            <w:shd w:val="clear" w:color="auto" w:fill="auto"/>
          </w:tcPr>
          <w:p w14:paraId="1B0E7075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企业如何建立</w:t>
            </w: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碳资产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管理体系（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二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</w:p>
          <w:p w14:paraId="13FCE8FC" w14:textId="77777777" w:rsidR="00A67BBE" w:rsidRPr="00151207" w:rsidRDefault="00A67BBE" w:rsidP="00525C0B">
            <w:pPr>
              <w:numPr>
                <w:ilvl w:val="0"/>
                <w:numId w:val="2"/>
              </w:numPr>
              <w:spacing w:afterLines="50" w:after="156"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产品碳足迹量化要求及PAS2050</w:t>
            </w:r>
          </w:p>
          <w:p w14:paraId="6882D307" w14:textId="77777777" w:rsidR="00A67BBE" w:rsidRPr="00151207" w:rsidRDefault="00A67BBE" w:rsidP="00525C0B">
            <w:pPr>
              <w:numPr>
                <w:ilvl w:val="0"/>
                <w:numId w:val="2"/>
              </w:numPr>
              <w:spacing w:afterLines="50" w:after="156"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温室气体减量措施和实践</w:t>
            </w:r>
          </w:p>
        </w:tc>
        <w:tc>
          <w:tcPr>
            <w:tcW w:w="1130" w:type="pct"/>
          </w:tcPr>
          <w:p w14:paraId="7DE69851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徐中强</w:t>
            </w:r>
          </w:p>
          <w:p w14:paraId="126E6765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sz w:val="28"/>
                <w:szCs w:val="28"/>
              </w:rPr>
              <w:t>璞</w:t>
            </w:r>
            <w:proofErr w:type="gramStart"/>
            <w:r w:rsidRPr="00151207">
              <w:rPr>
                <w:rFonts w:ascii="仿宋" w:eastAsia="仿宋" w:hAnsi="仿宋" w:hint="eastAsia"/>
                <w:sz w:val="28"/>
                <w:szCs w:val="28"/>
              </w:rPr>
              <w:t>洛思璞管理</w:t>
            </w:r>
            <w:proofErr w:type="gramEnd"/>
            <w:r w:rsidRPr="00151207">
              <w:rPr>
                <w:rFonts w:ascii="仿宋" w:eastAsia="仿宋" w:hAnsi="仿宋" w:hint="eastAsia"/>
                <w:sz w:val="28"/>
                <w:szCs w:val="28"/>
              </w:rPr>
              <w:t>咨询</w:t>
            </w:r>
          </w:p>
          <w:p w14:paraId="30814CDB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sz w:val="28"/>
                <w:szCs w:val="28"/>
              </w:rPr>
              <w:t>技术总监</w:t>
            </w:r>
          </w:p>
        </w:tc>
      </w:tr>
      <w:tr w:rsidR="00A67BBE" w:rsidRPr="00151207" w14:paraId="55258E74" w14:textId="77777777" w:rsidTr="00525C0B">
        <w:trPr>
          <w:trHeight w:val="2406"/>
        </w:trPr>
        <w:tc>
          <w:tcPr>
            <w:tcW w:w="983" w:type="pct"/>
            <w:shd w:val="clear" w:color="auto" w:fill="D9E2F3"/>
          </w:tcPr>
          <w:p w14:paraId="016AFD95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13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30-17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  <w:tc>
          <w:tcPr>
            <w:tcW w:w="2887" w:type="pct"/>
            <w:shd w:val="clear" w:color="auto" w:fill="D9E2F3"/>
          </w:tcPr>
          <w:p w14:paraId="008EF927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企业如何建立</w:t>
            </w: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碳资产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管理体系（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三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</w:p>
          <w:p w14:paraId="07F8ED3E" w14:textId="77777777" w:rsidR="00A67BBE" w:rsidRPr="00151207" w:rsidRDefault="00A67BBE" w:rsidP="00525C0B">
            <w:pPr>
              <w:numPr>
                <w:ilvl w:val="0"/>
                <w:numId w:val="3"/>
              </w:numPr>
              <w:spacing w:afterLines="50" w:after="156"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基于气候科学的温室气体减量目标设定（</w:t>
            </w:r>
            <w:proofErr w:type="spell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SBTi</w:t>
            </w:r>
            <w:proofErr w:type="spell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）</w:t>
            </w:r>
          </w:p>
          <w:p w14:paraId="73B2189B" w14:textId="77777777" w:rsidR="00A67BBE" w:rsidRPr="00151207" w:rsidDel="0012079A" w:rsidRDefault="00A67BBE" w:rsidP="00525C0B">
            <w:pPr>
              <w:numPr>
                <w:ilvl w:val="0"/>
                <w:numId w:val="3"/>
              </w:numPr>
              <w:spacing w:afterLines="50" w:after="156"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实现碳中和</w:t>
            </w:r>
          </w:p>
        </w:tc>
        <w:tc>
          <w:tcPr>
            <w:tcW w:w="1130" w:type="pct"/>
            <w:shd w:val="clear" w:color="auto" w:fill="D9E2F3"/>
          </w:tcPr>
          <w:p w14:paraId="1266E2E7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徐中强</w:t>
            </w:r>
          </w:p>
          <w:p w14:paraId="101B645B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sz w:val="28"/>
                <w:szCs w:val="28"/>
              </w:rPr>
              <w:t>璞</w:t>
            </w:r>
            <w:proofErr w:type="gramStart"/>
            <w:r w:rsidRPr="00151207">
              <w:rPr>
                <w:rFonts w:ascii="仿宋" w:eastAsia="仿宋" w:hAnsi="仿宋" w:hint="eastAsia"/>
                <w:sz w:val="28"/>
                <w:szCs w:val="28"/>
              </w:rPr>
              <w:t>洛思璞管理</w:t>
            </w:r>
            <w:proofErr w:type="gramEnd"/>
            <w:r w:rsidRPr="00151207">
              <w:rPr>
                <w:rFonts w:ascii="仿宋" w:eastAsia="仿宋" w:hAnsi="仿宋" w:hint="eastAsia"/>
                <w:sz w:val="28"/>
                <w:szCs w:val="28"/>
              </w:rPr>
              <w:t>咨询</w:t>
            </w:r>
          </w:p>
          <w:p w14:paraId="05E59F86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sz w:val="28"/>
                <w:szCs w:val="28"/>
              </w:rPr>
              <w:t>技术总监</w:t>
            </w:r>
          </w:p>
        </w:tc>
      </w:tr>
      <w:tr w:rsidR="00A67BBE" w:rsidRPr="00151207" w14:paraId="76FD8A77" w14:textId="77777777" w:rsidTr="00525C0B">
        <w:tc>
          <w:tcPr>
            <w:tcW w:w="5000" w:type="pct"/>
            <w:gridSpan w:val="3"/>
            <w:shd w:val="clear" w:color="auto" w:fill="auto"/>
          </w:tcPr>
          <w:p w14:paraId="1CD6C984" w14:textId="77777777" w:rsidR="00A67BBE" w:rsidRPr="00151207" w:rsidRDefault="00A67BBE" w:rsidP="00525C0B">
            <w:pPr>
              <w:spacing w:afterLines="50" w:after="156"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7</w:t>
            </w:r>
            <w:r w:rsidRPr="00151207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23</w:t>
            </w:r>
            <w:r w:rsidRPr="00151207">
              <w:rPr>
                <w:rFonts w:ascii="仿宋" w:eastAsia="仿宋" w:hAnsi="仿宋" w:hint="eastAsia"/>
                <w:b/>
                <w:sz w:val="28"/>
                <w:szCs w:val="28"/>
              </w:rPr>
              <w:t>日（星期五）</w:t>
            </w:r>
          </w:p>
        </w:tc>
      </w:tr>
      <w:tr w:rsidR="00A67BBE" w:rsidRPr="00151207" w14:paraId="59BFD746" w14:textId="77777777" w:rsidTr="00525C0B">
        <w:tc>
          <w:tcPr>
            <w:tcW w:w="983" w:type="pct"/>
            <w:shd w:val="clear" w:color="auto" w:fill="D9E2F3"/>
          </w:tcPr>
          <w:p w14:paraId="77B5FC4D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09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00-10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30</w:t>
            </w:r>
          </w:p>
        </w:tc>
        <w:tc>
          <w:tcPr>
            <w:tcW w:w="2887" w:type="pct"/>
            <w:shd w:val="clear" w:color="auto" w:fill="D9E2F3"/>
          </w:tcPr>
          <w:p w14:paraId="1B9D0698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企业碳交易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（1）</w:t>
            </w:r>
          </w:p>
          <w:p w14:paraId="7212A8FE" w14:textId="77777777" w:rsidR="00A67BBE" w:rsidRPr="00151207" w:rsidRDefault="00A67BBE" w:rsidP="00525C0B">
            <w:pPr>
              <w:numPr>
                <w:ilvl w:val="0"/>
                <w:numId w:val="1"/>
              </w:numPr>
              <w:spacing w:afterLines="50" w:after="156" w:line="440" w:lineRule="exact"/>
              <w:ind w:left="0" w:firstLine="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开展</w:t>
            </w: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碳交易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的政策背景</w:t>
            </w:r>
          </w:p>
          <w:p w14:paraId="50EA05D1" w14:textId="77777777" w:rsidR="00A67BBE" w:rsidRPr="00151207" w:rsidRDefault="00A67BBE" w:rsidP="00525C0B">
            <w:pPr>
              <w:numPr>
                <w:ilvl w:val="0"/>
                <w:numId w:val="1"/>
              </w:numPr>
              <w:spacing w:afterLines="50" w:after="156"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碳交易现状及碳市场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进展情况</w:t>
            </w:r>
          </w:p>
        </w:tc>
        <w:tc>
          <w:tcPr>
            <w:tcW w:w="1130" w:type="pct"/>
            <w:shd w:val="clear" w:color="auto" w:fill="D9E2F3"/>
          </w:tcPr>
          <w:p w14:paraId="3CEE1258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刘诚</w:t>
            </w:r>
          </w:p>
          <w:p w14:paraId="144297A2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天津排放权交易所</w:t>
            </w:r>
          </w:p>
        </w:tc>
      </w:tr>
      <w:tr w:rsidR="00A67BBE" w:rsidRPr="00151207" w14:paraId="2DB78973" w14:textId="77777777" w:rsidTr="00525C0B">
        <w:tc>
          <w:tcPr>
            <w:tcW w:w="983" w:type="pct"/>
            <w:shd w:val="clear" w:color="auto" w:fill="D9E2F3"/>
          </w:tcPr>
          <w:p w14:paraId="2FB285D4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30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-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12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  <w:tc>
          <w:tcPr>
            <w:tcW w:w="2887" w:type="pct"/>
            <w:shd w:val="clear" w:color="auto" w:fill="D9E2F3"/>
          </w:tcPr>
          <w:p w14:paraId="6EC4D0FB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企业碳交易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（2）</w:t>
            </w:r>
          </w:p>
          <w:p w14:paraId="0F922B84" w14:textId="77777777" w:rsidR="00A67BBE" w:rsidRPr="00151207" w:rsidRDefault="00A67BBE" w:rsidP="00525C0B">
            <w:pPr>
              <w:spacing w:afterLines="50" w:after="156"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①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企业开展</w:t>
            </w: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碳交易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的具体流程</w:t>
            </w:r>
          </w:p>
          <w:p w14:paraId="759C2404" w14:textId="77777777" w:rsidR="00A67BBE" w:rsidRPr="00151207" w:rsidRDefault="00A67BBE" w:rsidP="00525C0B">
            <w:pPr>
              <w:numPr>
                <w:ilvl w:val="0"/>
                <w:numId w:val="1"/>
              </w:numPr>
              <w:spacing w:afterLines="50" w:after="156"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proofErr w:type="gramStart"/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碳资产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开发</w:t>
            </w:r>
          </w:p>
        </w:tc>
        <w:tc>
          <w:tcPr>
            <w:tcW w:w="1130" w:type="pct"/>
            <w:shd w:val="clear" w:color="auto" w:fill="D9E2F3"/>
          </w:tcPr>
          <w:p w14:paraId="021EAF15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张顺</w:t>
            </w:r>
          </w:p>
          <w:p w14:paraId="6E2F7565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天津排放权交易所</w:t>
            </w:r>
          </w:p>
        </w:tc>
      </w:tr>
      <w:tr w:rsidR="00A67BBE" w:rsidRPr="00151207" w14:paraId="1159C4DB" w14:textId="77777777" w:rsidTr="00525C0B">
        <w:tc>
          <w:tcPr>
            <w:tcW w:w="983" w:type="pct"/>
            <w:shd w:val="clear" w:color="auto" w:fill="auto"/>
          </w:tcPr>
          <w:p w14:paraId="7520BE97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13:30-14: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887" w:type="pct"/>
            <w:shd w:val="clear" w:color="auto" w:fill="auto"/>
          </w:tcPr>
          <w:p w14:paraId="043CA171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企业家讲堂：</w:t>
            </w:r>
          </w:p>
        </w:tc>
        <w:tc>
          <w:tcPr>
            <w:tcW w:w="1130" w:type="pct"/>
          </w:tcPr>
          <w:p w14:paraId="250A25D3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67BBE" w:rsidRPr="00151207" w14:paraId="6DF9BB20" w14:textId="77777777" w:rsidTr="00525C0B">
        <w:tc>
          <w:tcPr>
            <w:tcW w:w="983" w:type="pct"/>
            <w:shd w:val="clear" w:color="auto" w:fill="D9E2F3"/>
          </w:tcPr>
          <w:p w14:paraId="3BE1B7B0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14:</w:t>
            </w: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0-15:30</w:t>
            </w:r>
          </w:p>
        </w:tc>
        <w:tc>
          <w:tcPr>
            <w:tcW w:w="2887" w:type="pct"/>
            <w:shd w:val="clear" w:color="auto" w:fill="D9E2F3"/>
          </w:tcPr>
          <w:p w14:paraId="5D50A245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企业</w:t>
            </w: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碳资产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管理实操</w:t>
            </w:r>
          </w:p>
          <w:p w14:paraId="796E07E8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*</w:t>
            </w:r>
            <w:proofErr w:type="gramStart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碳交易</w:t>
            </w:r>
            <w:proofErr w:type="gramEnd"/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实操模拟</w:t>
            </w:r>
          </w:p>
        </w:tc>
        <w:tc>
          <w:tcPr>
            <w:tcW w:w="1130" w:type="pct"/>
            <w:shd w:val="clear" w:color="auto" w:fill="D9E2F3"/>
          </w:tcPr>
          <w:p w14:paraId="0D323D21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史芳琳</w:t>
            </w:r>
          </w:p>
          <w:p w14:paraId="5B5FD98D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天津泰达低碳经济</w:t>
            </w:r>
          </w:p>
          <w:p w14:paraId="0729E9C4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促进中心</w:t>
            </w:r>
          </w:p>
        </w:tc>
      </w:tr>
      <w:tr w:rsidR="00A67BBE" w:rsidRPr="00151207" w14:paraId="2FC0F8BA" w14:textId="77777777" w:rsidTr="00525C0B">
        <w:tc>
          <w:tcPr>
            <w:tcW w:w="983" w:type="pct"/>
            <w:shd w:val="clear" w:color="auto" w:fill="auto"/>
          </w:tcPr>
          <w:p w14:paraId="208C99F0" w14:textId="77777777" w:rsidR="00A67BBE" w:rsidRPr="00151207" w:rsidRDefault="00A67BBE" w:rsidP="00525C0B">
            <w:pPr>
              <w:spacing w:afterLines="50" w:after="156"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sz w:val="28"/>
                <w:szCs w:val="28"/>
              </w:rPr>
              <w:t>16</w:t>
            </w:r>
            <w:r w:rsidRPr="0015120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sz w:val="28"/>
                <w:szCs w:val="28"/>
              </w:rPr>
              <w:t>00-17</w:t>
            </w:r>
            <w:r w:rsidRPr="00151207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51207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2887" w:type="pct"/>
            <w:shd w:val="clear" w:color="auto" w:fill="auto"/>
          </w:tcPr>
          <w:p w14:paraId="4CFA4176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/>
                <w:bCs/>
                <w:sz w:val="28"/>
                <w:szCs w:val="28"/>
              </w:rPr>
              <w:t>结业考试</w:t>
            </w:r>
          </w:p>
        </w:tc>
        <w:tc>
          <w:tcPr>
            <w:tcW w:w="1130" w:type="pct"/>
          </w:tcPr>
          <w:p w14:paraId="37AE2B54" w14:textId="77777777" w:rsidR="00A67BBE" w:rsidRPr="00151207" w:rsidRDefault="00A67BBE" w:rsidP="00525C0B">
            <w:pPr>
              <w:spacing w:afterLines="50" w:after="156"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51207">
              <w:rPr>
                <w:rFonts w:ascii="仿宋" w:eastAsia="仿宋" w:hAnsi="仿宋" w:hint="eastAsia"/>
                <w:bCs/>
                <w:sz w:val="28"/>
                <w:szCs w:val="28"/>
              </w:rPr>
              <w:t>线上举行</w:t>
            </w:r>
          </w:p>
        </w:tc>
      </w:tr>
    </w:tbl>
    <w:p w14:paraId="1912CECA" w14:textId="77777777" w:rsidR="00A67BBE" w:rsidRDefault="00A67BBE" w:rsidP="00A67BBE">
      <w:pPr>
        <w:spacing w:line="400" w:lineRule="exact"/>
        <w:rPr>
          <w:rFonts w:ascii="仿宋" w:eastAsia="仿宋" w:hAnsi="仿宋"/>
          <w:b/>
          <w:sz w:val="22"/>
          <w:szCs w:val="18"/>
        </w:rPr>
      </w:pPr>
    </w:p>
    <w:p w14:paraId="0193DF59" w14:textId="77777777" w:rsidR="00A67BBE" w:rsidRPr="00D3210A" w:rsidRDefault="00A67BBE" w:rsidP="00A67BBE">
      <w:pPr>
        <w:spacing w:line="400" w:lineRule="exact"/>
        <w:rPr>
          <w:rFonts w:ascii="仿宋" w:eastAsia="仿宋" w:hAnsi="仿宋" w:hint="eastAsia"/>
          <w:b/>
          <w:sz w:val="22"/>
          <w:szCs w:val="18"/>
        </w:rPr>
      </w:pPr>
      <w:r>
        <w:rPr>
          <w:rFonts w:ascii="仿宋" w:eastAsia="仿宋" w:hAnsi="仿宋" w:hint="eastAsia"/>
          <w:b/>
          <w:sz w:val="22"/>
          <w:szCs w:val="18"/>
        </w:rPr>
        <w:t>注：具体课程以当天实际为准</w:t>
      </w:r>
    </w:p>
    <w:p w14:paraId="2C9AC366" w14:textId="20EC0325" w:rsidR="00C97934" w:rsidRDefault="00A67BBE" w:rsidP="00A67BBE">
      <w:r>
        <w:rPr>
          <w:rFonts w:ascii="仿宋" w:eastAsia="仿宋" w:hAnsi="仿宋"/>
          <w:b/>
          <w:sz w:val="28"/>
          <w:szCs w:val="21"/>
        </w:rPr>
        <w:br w:type="page"/>
      </w:r>
      <w:bookmarkStart w:id="0" w:name="_GoBack"/>
      <w:bookmarkEnd w:id="0"/>
    </w:p>
    <w:sectPr w:rsidR="00C9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E3EDC" w14:textId="77777777" w:rsidR="00BC623B" w:rsidRDefault="00BC623B" w:rsidP="00A67BBE">
      <w:r>
        <w:separator/>
      </w:r>
    </w:p>
  </w:endnote>
  <w:endnote w:type="continuationSeparator" w:id="0">
    <w:p w14:paraId="7EBC04C0" w14:textId="77777777" w:rsidR="00BC623B" w:rsidRDefault="00BC623B" w:rsidP="00A6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4F8A4" w14:textId="77777777" w:rsidR="00BC623B" w:rsidRDefault="00BC623B" w:rsidP="00A67BBE">
      <w:r>
        <w:separator/>
      </w:r>
    </w:p>
  </w:footnote>
  <w:footnote w:type="continuationSeparator" w:id="0">
    <w:p w14:paraId="4B7EDFD9" w14:textId="77777777" w:rsidR="00BC623B" w:rsidRDefault="00BC623B" w:rsidP="00A6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3C6F"/>
    <w:multiLevelType w:val="hybridMultilevel"/>
    <w:tmpl w:val="ECC868CA"/>
    <w:lvl w:ilvl="0" w:tplc="2F78931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F2732B"/>
    <w:multiLevelType w:val="hybridMultilevel"/>
    <w:tmpl w:val="D3FC0ED4"/>
    <w:lvl w:ilvl="0" w:tplc="885A6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D86435"/>
    <w:multiLevelType w:val="hybridMultilevel"/>
    <w:tmpl w:val="2916910E"/>
    <w:lvl w:ilvl="0" w:tplc="39502650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B0"/>
    <w:rsid w:val="004664B0"/>
    <w:rsid w:val="00A67BBE"/>
    <w:rsid w:val="00BC623B"/>
    <w:rsid w:val="00C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311BA-EC34-4E4C-9110-E82568B3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B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tcx</dc:creator>
  <cp:keywords/>
  <dc:description/>
  <cp:lastModifiedBy>tcx</cp:lastModifiedBy>
  <cp:revision>2</cp:revision>
  <dcterms:created xsi:type="dcterms:W3CDTF">2021-06-25T05:21:00Z</dcterms:created>
  <dcterms:modified xsi:type="dcterms:W3CDTF">2021-06-25T05:21:00Z</dcterms:modified>
</cp:coreProperties>
</file>